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pPr>
      <w:r>
        <w:rPr>
          <w:rFonts w:ascii="Arial" w:cs="Arial" w:eastAsia="Arial" w:hAnsi="Arial"/>
          <w:b/>
          <w:bCs/>
          <w:caps/>
          <w:color w:val="6B7280"/>
          <w:sz w:val="20"/>
          <w:szCs w:val="20"/>
        </w:rPr>
        <w:t xml:space="preserve">IMPACT BRIEF</w:t>
      </w:r>
    </w:p>
    <w:p>
      <w:pPr>
        <w:spacing w:after="120"/>
      </w:pPr>
      <w:r>
        <w:rPr>
          <w:rFonts w:ascii="Arial" w:cs="Arial" w:eastAsia="Arial" w:hAnsi="Arial"/>
          <w:b/>
          <w:bCs/>
          <w:color w:val="5B2D8E"/>
          <w:sz w:val="52"/>
          <w:szCs w:val="52"/>
        </w:rPr>
        <w:t xml:space="preserve">Stimpunks Foundation</w:t>
      </w:r>
    </w:p>
    <w:p>
      <w:pPr>
        <w:spacing w:after="60"/>
      </w:pPr>
      <w:r>
        <w:rPr>
          <w:rFonts w:ascii="Arial" w:cs="Arial" w:eastAsia="Arial" w:hAnsi="Arial"/>
          <w:i/>
          <w:iCs/>
          <w:color w:val="2A7D6F"/>
          <w:sz w:val="28"/>
          <w:szCs w:val="28"/>
        </w:rPr>
        <w:t xml:space="preserve">Mutual Aid and Human-Centered Learning</w:t>
      </w:r>
    </w:p>
    <w:p>
      <w:pPr>
        <w:spacing w:after="60"/>
      </w:pPr>
      <w:r>
        <w:rPr>
          <w:rFonts w:ascii="Arial" w:cs="Arial" w:eastAsia="Arial" w:hAnsi="Arial"/>
          <w:i/>
          <w:iCs/>
          <w:color w:val="2A7D6F"/>
          <w:sz w:val="28"/>
          <w:szCs w:val="28"/>
        </w:rPr>
        <w:t xml:space="preserve">for Neurodivergent and Disabled People</w:t>
      </w:r>
    </w:p>
    <w:p>
      <w:pPr>
        <w:spacing w:after="80"/>
      </w:pPr>
    </w:p>
    <w:p>
      <w:r>
        <w:rPr>
          <w:rFonts w:ascii="Arial" w:cs="Arial" w:eastAsia="Arial" w:hAnsi="Arial"/>
          <w:color w:val="6B7280"/>
          <w:sz w:val="19"/>
          <w:szCs w:val="19"/>
        </w:rPr>
        <w:t xml:space="preserve">Founded 2021  |  501(c)(3)  |  EIN: 87-4010796  |  Candid Silver Seal 2026</w:t>
      </w:r>
    </w:p>
    <w:p>
      <w:pPr>
        <w:pBdr>
          <w:bottom w:val="single" w:color="5B2D8E" w:sz="4" w:space="1"/>
        </w:pBdr>
        <w:spacing w:after="200"/>
      </w:pP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DE7F6" w:val="clear"/>
            <w:tcMar>
              <w:top w:type="dxa" w:w="200"/>
              <w:left w:type="dxa" w:w="320"/>
              <w:bottom w:type="dxa" w:w="200"/>
              <w:right w:type="dxa" w:w="320"/>
            </w:tcMar>
          </w:tcPr>
          <w:p>
            <w:pPr>
              <w:spacing w:after="80"/>
              <w:jc w:val="center"/>
            </w:pPr>
            <w:r>
              <w:rPr>
                <w:rFonts w:ascii="Arial" w:cs="Arial" w:eastAsia="Arial" w:hAnsi="Arial"/>
                <w:i/>
                <w:iCs/>
                <w:color w:val="6B7280"/>
                <w:sz w:val="19"/>
                <w:szCs w:val="19"/>
              </w:rPr>
              <w:t xml:space="preserve">Our guiding principle</w:t>
            </w:r>
          </w:p>
          <w:p>
            <w:pPr>
              <w:jc w:val="center"/>
            </w:pPr>
            <w:r>
              <w:rPr>
                <w:rFonts w:ascii="Arial" w:cs="Arial" w:eastAsia="Arial" w:hAnsi="Arial"/>
                <w:b/>
                <w:bCs/>
                <w:color w:val="5B2D8E"/>
                <w:sz w:val="26"/>
                <w:szCs w:val="26"/>
              </w:rPr>
              <w:t xml:space="preserve">“When people are allowed to be authentic, outcomes improve.”</w:t>
            </w:r>
          </w:p>
        </w:tc>
      </w:tr>
    </w:tbl>
    <w:p>
      <w:pPr>
        <w:spacing w:after="240"/>
      </w:pPr>
    </w:p>
    <w:p>
      <w:pPr>
        <w:pStyle w:val="Heading2"/>
        <w:spacing w:after="120" w:before="320"/>
      </w:pPr>
      <w:r>
        <w:rPr>
          <w:rFonts w:ascii="Arial" w:cs="Arial" w:eastAsia="Arial" w:hAnsi="Arial"/>
          <w:b/>
          <w:bCs/>
          <w:color w:val="5B2D8E"/>
          <w:sz w:val="26"/>
          <w:szCs w:val="26"/>
        </w:rPr>
        <w:t xml:space="preserve">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DDDDD" w:sz="1"/>
              <w:left w:val="single" w:color="DDDDDD" w:sz="1"/>
              <w:bottom w:val="single" w:color="DDDDDD" w:sz="1"/>
              <w:right w:val="single" w:color="DDDDDD" w:sz="1"/>
            </w:tcBorders>
            <w:shd w:fill="EDE7F6" w:val="clear"/>
            <w:tcMar>
              <w:top w:type="dxa" w:w="160"/>
              <w:left w:type="dxa" w:w="200"/>
              <w:bottom w:type="dxa" w:w="160"/>
              <w:right w:type="dxa" w:w="200"/>
            </w:tcMar>
            <w:vAlign w:val="center"/>
          </w:tcPr>
          <w:p>
            <w:pPr>
              <w:jc w:val="center"/>
            </w:pPr>
            <w:r>
              <w:rPr>
                <w:rFonts w:ascii="Arial" w:cs="Arial" w:eastAsia="Arial" w:hAnsi="Arial"/>
                <w:b/>
                <w:bCs/>
                <w:color w:val="5B2D8E"/>
                <w:sz w:val="52"/>
                <w:szCs w:val="52"/>
              </w:rPr>
              <w:t xml:space="preserve">110</w:t>
            </w:r>
          </w:p>
          <w:p>
            <w:pPr>
              <w:jc w:val="center"/>
            </w:pPr>
            <w:r>
              <w:rPr>
                <w:rFonts w:ascii="Arial" w:cs="Arial" w:eastAsia="Arial" w:hAnsi="Arial"/>
                <w:color w:val="6B7280"/>
                <w:sz w:val="18"/>
                <w:szCs w:val="18"/>
              </w:rPr>
              <w:t xml:space="preserve">Mutual Aid Grants</w:t>
            </w:r>
          </w:p>
        </w:tc>
        <w:tc>
          <w:tcPr>
            <w:tcW w:type="dxa" w:w="2340"/>
            <w:tcBorders>
              <w:top w:val="single" w:color="DDDDDD" w:sz="1"/>
              <w:left w:val="single" w:color="DDDDDD" w:sz="1"/>
              <w:bottom w:val="single" w:color="DDDDDD" w:sz="1"/>
              <w:right w:val="single" w:color="DDDDDD" w:sz="1"/>
            </w:tcBorders>
            <w:shd w:fill="E0F2EF" w:val="clear"/>
            <w:tcMar>
              <w:top w:type="dxa" w:w="160"/>
              <w:left w:type="dxa" w:w="200"/>
              <w:bottom w:type="dxa" w:w="160"/>
              <w:right w:type="dxa" w:w="200"/>
            </w:tcMar>
            <w:vAlign w:val="center"/>
          </w:tcPr>
          <w:p>
            <w:pPr>
              <w:jc w:val="center"/>
            </w:pPr>
            <w:r>
              <w:rPr>
                <w:rFonts w:ascii="Arial" w:cs="Arial" w:eastAsia="Arial" w:hAnsi="Arial"/>
                <w:b/>
                <w:bCs/>
                <w:color w:val="5B2D8E"/>
                <w:sz w:val="52"/>
                <w:szCs w:val="52"/>
              </w:rPr>
              <w:t xml:space="preserve">$67,850</w:t>
            </w:r>
          </w:p>
          <w:p>
            <w:pPr>
              <w:jc w:val="center"/>
            </w:pPr>
            <w:r>
              <w:rPr>
                <w:rFonts w:ascii="Arial" w:cs="Arial" w:eastAsia="Arial" w:hAnsi="Arial"/>
                <w:color w:val="6B7280"/>
                <w:sz w:val="18"/>
                <w:szCs w:val="18"/>
              </w:rPr>
              <w:t xml:space="preserve">Mutual Aid Dollars</w:t>
            </w:r>
          </w:p>
        </w:tc>
        <w:tc>
          <w:tcPr>
            <w:tcW w:type="dxa" w:w="2340"/>
            <w:tcBorders>
              <w:top w:val="single" w:color="DDDDDD" w:sz="1"/>
              <w:left w:val="single" w:color="DDDDDD" w:sz="1"/>
              <w:bottom w:val="single" w:color="DDDDDD" w:sz="1"/>
              <w:right w:val="single" w:color="DDDDDD" w:sz="1"/>
            </w:tcBorders>
            <w:shd w:fill="FFF8E1" w:val="clear"/>
            <w:tcMar>
              <w:top w:type="dxa" w:w="160"/>
              <w:left w:type="dxa" w:w="200"/>
              <w:bottom w:type="dxa" w:w="160"/>
              <w:right w:type="dxa" w:w="200"/>
            </w:tcMar>
            <w:vAlign w:val="center"/>
          </w:tcPr>
          <w:p>
            <w:pPr>
              <w:jc w:val="center"/>
            </w:pPr>
            <w:r>
              <w:rPr>
                <w:rFonts w:ascii="Arial" w:cs="Arial" w:eastAsia="Arial" w:hAnsi="Arial"/>
                <w:b/>
                <w:bCs/>
                <w:color w:val="5B2D8E"/>
                <w:sz w:val="52"/>
                <w:szCs w:val="52"/>
              </w:rPr>
              <w:t xml:space="preserve">14</w:t>
            </w:r>
          </w:p>
          <w:p>
            <w:pPr>
              <w:jc w:val="center"/>
            </w:pPr>
            <w:r>
              <w:rPr>
                <w:rFonts w:ascii="Arial" w:cs="Arial" w:eastAsia="Arial" w:hAnsi="Arial"/>
                <w:color w:val="6B7280"/>
                <w:sz w:val="18"/>
                <w:szCs w:val="18"/>
              </w:rPr>
              <w:t xml:space="preserve">Creator Grants</w:t>
            </w:r>
          </w:p>
        </w:tc>
        <w:tc>
          <w:tcPr>
            <w:tcW w:type="dxa" w:w="2340"/>
            <w:tcBorders>
              <w:top w:val="single" w:color="DDDDDD" w:sz="1"/>
              <w:left w:val="single" w:color="DDDDDD" w:sz="1"/>
              <w:bottom w:val="single" w:color="DDDDDD" w:sz="1"/>
              <w:right w:val="single" w:color="DDDDDD" w:sz="1"/>
            </w:tcBorders>
            <w:shd w:fill="EDE7F6" w:val="clear"/>
            <w:tcMar>
              <w:top w:type="dxa" w:w="160"/>
              <w:left w:type="dxa" w:w="200"/>
              <w:bottom w:type="dxa" w:w="160"/>
              <w:right w:type="dxa" w:w="200"/>
            </w:tcMar>
            <w:vAlign w:val="center"/>
          </w:tcPr>
          <w:p>
            <w:pPr>
              <w:jc w:val="center"/>
            </w:pPr>
            <w:r>
              <w:rPr>
                <w:rFonts w:ascii="Arial" w:cs="Arial" w:eastAsia="Arial" w:hAnsi="Arial"/>
                <w:b/>
                <w:bCs/>
                <w:color w:val="5B2D8E"/>
                <w:sz w:val="52"/>
                <w:szCs w:val="52"/>
              </w:rPr>
              <w:t xml:space="preserve">$42,000</w:t>
            </w:r>
          </w:p>
          <w:p>
            <w:pPr>
              <w:jc w:val="center"/>
            </w:pPr>
            <w:r>
              <w:rPr>
                <w:rFonts w:ascii="Arial" w:cs="Arial" w:eastAsia="Arial" w:hAnsi="Arial"/>
                <w:color w:val="6B7280"/>
                <w:sz w:val="18"/>
                <w:szCs w:val="18"/>
              </w:rPr>
              <w:t xml:space="preserve">Creator Grant Dollars</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DDDDD" w:sz="1"/>
              <w:left w:val="single" w:color="DDDDDD" w:sz="1"/>
              <w:bottom w:val="single" w:color="DDDDDD" w:sz="1"/>
              <w:right w:val="single" w:color="DDDDDD" w:sz="1"/>
            </w:tcBorders>
            <w:shd w:fill="E0F2EF" w:val="clear"/>
            <w:tcMar>
              <w:top w:type="dxa" w:w="160"/>
              <w:left w:type="dxa" w:w="200"/>
              <w:bottom w:type="dxa" w:w="160"/>
              <w:right w:type="dxa" w:w="200"/>
            </w:tcMar>
            <w:vAlign w:val="center"/>
          </w:tcPr>
          <w:p>
            <w:pPr>
              <w:jc w:val="center"/>
            </w:pPr>
            <w:r>
              <w:rPr>
                <w:rFonts w:ascii="Arial" w:cs="Arial" w:eastAsia="Arial" w:hAnsi="Arial"/>
                <w:b/>
                <w:bCs/>
                <w:color w:val="5B2D8E"/>
                <w:sz w:val="52"/>
                <w:szCs w:val="52"/>
              </w:rPr>
              <w:t xml:space="preserve">$109,850</w:t>
            </w:r>
          </w:p>
          <w:p>
            <w:pPr>
              <w:jc w:val="center"/>
            </w:pPr>
            <w:r>
              <w:rPr>
                <w:rFonts w:ascii="Arial" w:cs="Arial" w:eastAsia="Arial" w:hAnsi="Arial"/>
                <w:color w:val="6B7280"/>
                <w:sz w:val="18"/>
                <w:szCs w:val="18"/>
              </w:rPr>
              <w:t xml:space="preserve">Total Grants Awarded</w:t>
            </w:r>
          </w:p>
        </w:tc>
        <w:tc>
          <w:tcPr>
            <w:tcW w:type="dxa" w:w="2340"/>
            <w:tcBorders>
              <w:top w:val="single" w:color="DDDDDD" w:sz="1"/>
              <w:left w:val="single" w:color="DDDDDD" w:sz="1"/>
              <w:bottom w:val="single" w:color="DDDDDD" w:sz="1"/>
              <w:right w:val="single" w:color="DDDDDD" w:sz="1"/>
            </w:tcBorders>
            <w:shd w:fill="EDE7F6" w:val="clear"/>
            <w:tcMar>
              <w:top w:type="dxa" w:w="160"/>
              <w:left w:type="dxa" w:w="200"/>
              <w:bottom w:type="dxa" w:w="160"/>
              <w:right w:type="dxa" w:w="200"/>
            </w:tcMar>
            <w:vAlign w:val="center"/>
          </w:tcPr>
          <w:p>
            <w:pPr>
              <w:jc w:val="center"/>
            </w:pPr>
            <w:r>
              <w:rPr>
                <w:rFonts w:ascii="Arial" w:cs="Arial" w:eastAsia="Arial" w:hAnsi="Arial"/>
                <w:b/>
                <w:bCs/>
                <w:color w:val="5B2D8E"/>
                <w:sz w:val="52"/>
                <w:szCs w:val="52"/>
              </w:rPr>
              <w:t xml:space="preserve">1,305</w:t>
            </w:r>
          </w:p>
          <w:p>
            <w:pPr>
              <w:jc w:val="center"/>
            </w:pPr>
            <w:r>
              <w:rPr>
                <w:rFonts w:ascii="Arial" w:cs="Arial" w:eastAsia="Arial" w:hAnsi="Arial"/>
                <w:color w:val="6B7280"/>
                <w:sz w:val="18"/>
                <w:szCs w:val="18"/>
              </w:rPr>
              <w:t xml:space="preserve">Web Pages Published</w:t>
            </w:r>
          </w:p>
        </w:tc>
        <w:tc>
          <w:tcPr>
            <w:tcW w:type="dxa" w:w="2340"/>
            <w:tcBorders>
              <w:top w:val="single" w:color="DDDDDD" w:sz="1"/>
              <w:left w:val="single" w:color="DDDDDD" w:sz="1"/>
              <w:bottom w:val="single" w:color="DDDDDD" w:sz="1"/>
              <w:right w:val="single" w:color="DDDDDD" w:sz="1"/>
            </w:tcBorders>
            <w:shd w:fill="FFF8E1" w:val="clear"/>
            <w:tcMar>
              <w:top w:type="dxa" w:w="160"/>
              <w:left w:type="dxa" w:w="200"/>
              <w:bottom w:type="dxa" w:w="160"/>
              <w:right w:type="dxa" w:w="200"/>
            </w:tcMar>
            <w:vAlign w:val="center"/>
          </w:tcPr>
          <w:p>
            <w:pPr>
              <w:jc w:val="center"/>
            </w:pPr>
            <w:r>
              <w:rPr>
                <w:rFonts w:ascii="Arial" w:cs="Arial" w:eastAsia="Arial" w:hAnsi="Arial"/>
                <w:b/>
                <w:bCs/>
                <w:color w:val="5B2D8E"/>
                <w:sz w:val="52"/>
                <w:szCs w:val="52"/>
              </w:rPr>
              <w:t xml:space="preserve">65</w:t>
            </w:r>
          </w:p>
          <w:p>
            <w:pPr>
              <w:jc w:val="center"/>
            </w:pPr>
            <w:r>
              <w:rPr>
                <w:rFonts w:ascii="Arial" w:cs="Arial" w:eastAsia="Arial" w:hAnsi="Arial"/>
                <w:color w:val="6B7280"/>
                <w:sz w:val="18"/>
                <w:szCs w:val="18"/>
              </w:rPr>
              <w:t xml:space="preserve">Google Scholar Citations</w:t>
            </w:r>
          </w:p>
        </w:tc>
        <w:tc>
          <w:tcPr>
            <w:tcW w:type="dxa" w:w="2340"/>
            <w:tcBorders>
              <w:top w:val="single" w:color="DDDDDD" w:sz="1"/>
              <w:left w:val="single" w:color="DDDDDD" w:sz="1"/>
              <w:bottom w:val="single" w:color="DDDDDD" w:sz="1"/>
              <w:right w:val="single" w:color="DDDDDD" w:sz="1"/>
            </w:tcBorders>
            <w:shd w:fill="E0F2EF" w:val="clear"/>
            <w:tcMar>
              <w:top w:type="dxa" w:w="160"/>
              <w:left w:type="dxa" w:w="200"/>
              <w:bottom w:type="dxa" w:w="160"/>
              <w:right w:type="dxa" w:w="200"/>
            </w:tcMar>
            <w:vAlign w:val="center"/>
          </w:tcPr>
          <w:p>
            <w:pPr>
              <w:jc w:val="center"/>
            </w:pPr>
            <w:r>
              <w:rPr>
                <w:rFonts w:ascii="Arial" w:cs="Arial" w:eastAsia="Arial" w:hAnsi="Arial"/>
                <w:b/>
                <w:bCs/>
                <w:color w:val="5B2D8E"/>
                <w:sz w:val="52"/>
                <w:szCs w:val="52"/>
              </w:rPr>
              <w:t xml:space="preserve">11,000+</w:t>
            </w:r>
          </w:p>
          <w:p>
            <w:pPr>
              <w:jc w:val="center"/>
            </w:pPr>
            <w:r>
              <w:rPr>
                <w:rFonts w:ascii="Arial" w:cs="Arial" w:eastAsia="Arial" w:hAnsi="Arial"/>
                <w:color w:val="6B7280"/>
                <w:sz w:val="18"/>
                <w:szCs w:val="18"/>
              </w:rPr>
              <w:t xml:space="preserve">Social Media Followers</w:t>
            </w:r>
          </w:p>
        </w:tc>
      </w:tr>
    </w:tbl>
    <w:p>
      <w:pPr>
        <w:spacing w:after="120"/>
      </w:pPr>
    </w:p>
    <w:p>
      <w:pPr>
        <w:spacing w:after="140"/>
      </w:pPr>
      <w:r>
        <w:rPr>
          <w:rFonts w:ascii="Arial" w:cs="Arial" w:eastAsia="Arial" w:hAnsi="Arial"/>
          <w:i/>
          <w:iCs/>
          <w:color w:val="6B7280"/>
          <w:sz w:val="18"/>
          <w:szCs w:val="18"/>
        </w:rPr>
        <w:t xml:space="preserve">All grant and financial figures are cumulative since founding in 2021. Social media followers aggregated across Bluesky, Facebook, Instagram, Threads, Mastodon, LinkedIn, X, and Tumblr as of October 2025.</w:t>
      </w:r>
    </w:p>
    <w:p>
      <w:pPr>
        <w:spacing w:after="240"/>
      </w:pPr>
    </w:p>
    <w:p>
      <w:pPr>
        <w:pStyle w:val="Heading2"/>
        <w:spacing w:after="120" w:before="320"/>
      </w:pPr>
      <w:r>
        <w:rPr>
          <w:rFonts w:ascii="Arial" w:cs="Arial" w:eastAsia="Arial" w:hAnsi="Arial"/>
          <w:b/>
          <w:bCs/>
          <w:color w:val="2A7D6F"/>
          <w:sz w:val="26"/>
          <w:szCs w:val="26"/>
        </w:rPr>
        <w:t xml:space="preserve">Who We Are</w:t>
      </w:r>
    </w:p>
    <w:p>
      <w:pPr>
        <w:spacing w:after="140"/>
      </w:pPr>
      <w:r>
        <w:rPr>
          <w:rFonts w:ascii="Arial" w:cs="Arial" w:eastAsia="Arial" w:hAnsi="Arial"/>
          <w:color w:val="111111"/>
          <w:sz w:val="22"/>
          <w:szCs w:val="22"/>
        </w:rPr>
        <w:t xml:space="preserve">Stimpunks Foundation is a neurodivergent- and disabled-led nonprofit building practical infrastructure for dignity, access, and survival. We move money directly to disabled and neurodivergent people who need it, and we produce free tools, language, and frameworks that help people survive systems that were not built for them.</w:t>
      </w:r>
    </w:p>
    <w:p>
      <w:pPr>
        <w:spacing w:after="140"/>
      </w:pPr>
      <w:r>
        <w:rPr>
          <w:rFonts w:ascii="Arial" w:cs="Arial" w:eastAsia="Arial" w:hAnsi="Arial"/>
          <w:color w:val="111111"/>
          <w:sz w:val="22"/>
          <w:szCs w:val="22"/>
        </w:rPr>
        <w:t xml:space="preserve">We are small, honest, and led by the people we serve. Every director and board member is themselves neurodivergent or disabled. Lived experience is not a side note here — it is the operating system.</w:t>
      </w:r>
    </w:p>
    <w:p>
      <w:pPr>
        <w:pStyle w:val="ListParagraph"/>
        <w:numPr>
          <w:ilvl w:val="0"/>
          <w:numId w:val="2"/>
        </w:numPr>
        <w:spacing w:after="80"/>
      </w:pPr>
      <w:r>
        <w:rPr>
          <w:rFonts w:ascii="Arial" w:cs="Arial" w:eastAsia="Arial" w:hAnsi="Arial"/>
          <w:color w:val="111111"/>
          <w:sz w:val="22"/>
          <w:szCs w:val="22"/>
        </w:rPr>
        <w:t xml:space="preserve">Founded: 2021</w:t>
      </w:r>
    </w:p>
    <w:p>
      <w:pPr>
        <w:pStyle w:val="ListParagraph"/>
        <w:numPr>
          <w:ilvl w:val="0"/>
          <w:numId w:val="2"/>
        </w:numPr>
        <w:spacing w:after="80"/>
      </w:pPr>
      <w:r>
        <w:rPr>
          <w:rFonts w:ascii="Arial" w:cs="Arial" w:eastAsia="Arial" w:hAnsi="Arial"/>
          <w:color w:val="111111"/>
          <w:sz w:val="22"/>
          <w:szCs w:val="22"/>
        </w:rPr>
        <w:t xml:space="preserve">Structure: 501(c)(3) nonprofit, EIN 87-4010796</w:t>
      </w:r>
    </w:p>
    <w:p>
      <w:pPr>
        <w:pStyle w:val="ListParagraph"/>
        <w:numPr>
          <w:ilvl w:val="0"/>
          <w:numId w:val="2"/>
        </w:numPr>
        <w:spacing w:after="80"/>
      </w:pPr>
      <w:r>
        <w:rPr>
          <w:rFonts w:ascii="Arial" w:cs="Arial" w:eastAsia="Arial" w:hAnsi="Arial"/>
          <w:color w:val="111111"/>
          <w:sz w:val="22"/>
          <w:szCs w:val="22"/>
        </w:rPr>
        <w:t xml:space="preserve">Candid Silver Seal of Transparency (2026)</w:t>
      </w:r>
    </w:p>
    <w:p>
      <w:pPr>
        <w:pStyle w:val="ListParagraph"/>
        <w:numPr>
          <w:ilvl w:val="0"/>
          <w:numId w:val="2"/>
        </w:numPr>
        <w:spacing w:after="80"/>
      </w:pPr>
      <w:r>
        <w:rPr>
          <w:rFonts w:ascii="Arial" w:cs="Arial" w:eastAsia="Arial" w:hAnsi="Arial"/>
          <w:color w:val="111111"/>
          <w:sz w:val="22"/>
          <w:szCs w:val="22"/>
        </w:rPr>
        <w:t xml:space="preserve">BBB Accountability Standards aligned</w:t>
      </w:r>
    </w:p>
    <w:p>
      <w:pPr>
        <w:pStyle w:val="ListParagraph"/>
        <w:numPr>
          <w:ilvl w:val="0"/>
          <w:numId w:val="2"/>
        </w:numPr>
        <w:spacing w:after="80"/>
      </w:pPr>
      <w:r>
        <w:rPr>
          <w:rFonts w:ascii="Arial" w:cs="Arial" w:eastAsia="Arial" w:hAnsi="Arial"/>
          <w:color w:val="111111"/>
          <w:sz w:val="22"/>
          <w:szCs w:val="22"/>
        </w:rPr>
        <w:t xml:space="preserve">Employer matching enabled via Benevity and others</w:t>
      </w:r>
    </w:p>
    <w:p>
      <w:pPr>
        <w:spacing w:after="240"/>
      </w:pPr>
    </w:p>
    <w:p>
      <w:pPr>
        <w:pStyle w:val="Heading2"/>
        <w:spacing w:after="120" w:before="320"/>
      </w:pPr>
      <w:r>
        <w:rPr>
          <w:rFonts w:ascii="Arial" w:cs="Arial" w:eastAsia="Arial" w:hAnsi="Arial"/>
          <w:b/>
          <w:bCs/>
          <w:color w:val="2A7D6F"/>
          <w:sz w:val="26"/>
          <w:szCs w:val="26"/>
        </w:rPr>
        <w:t xml:space="preserve">Direct Support: Mutual Aid Grants</w:t>
      </w:r>
    </w:p>
    <w:p>
      <w:pPr>
        <w:spacing w:after="140"/>
      </w:pPr>
      <w:r>
        <w:rPr>
          <w:rFonts w:ascii="Arial" w:cs="Arial" w:eastAsia="Arial" w:hAnsi="Arial"/>
          <w:color w:val="111111"/>
          <w:sz w:val="22"/>
          <w:szCs w:val="22"/>
        </w:rPr>
        <w:t xml:space="preserve">Mutual aid is not a side project. It is care infrastructure. Mutual Aid Grants are direct, low-barrier financial support for disabled and neurodivergent people navigating systems that routinely withhold what people need to survive: housing, healthcare, assistive tools, sensory safety, rest, and time.</w:t>
      </w:r>
    </w:p>
    <w:p>
      <w:pPr>
        <w:spacing w:after="140"/>
      </w:pPr>
      <w:r>
        <w:rPr>
          <w:rFonts w:ascii="Arial" w:cs="Arial" w:eastAsia="Arial" w:hAnsi="Arial"/>
          <w:b/>
          <w:bCs/>
          <w:color w:val="111111"/>
          <w:sz w:val="22"/>
          <w:szCs w:val="22"/>
        </w:rPr>
        <w:t xml:space="preserve">110 grants distributed  |  </w:t>
      </w:r>
      <w:r>
        <w:rPr>
          <w:rFonts w:ascii="Arial" w:cs="Arial" w:eastAsia="Arial" w:hAnsi="Arial"/>
          <w:color w:val="111111"/>
          <w:sz w:val="22"/>
          <w:szCs w:val="22"/>
        </w:rPr>
        <w:t xml:space="preserve">$500 per grant  |  </w:t>
      </w:r>
      <w:r>
        <w:rPr>
          <w:rFonts w:ascii="Arial" w:cs="Arial" w:eastAsia="Arial" w:hAnsi="Arial"/>
          <w:b/>
          <w:bCs/>
          <w:color w:val="111111"/>
          <w:sz w:val="22"/>
          <w:szCs w:val="22"/>
        </w:rPr>
        <w:t xml:space="preserve">$67,850 total mutual aid</w:t>
      </w:r>
    </w:p>
    <w:p>
      <w:pPr>
        <w:spacing w:after="80"/>
      </w:pPr>
    </w:p>
    <w:p>
      <w:pPr>
        <w:pStyle w:val="Heading3"/>
        <w:spacing w:after="80" w:before="200"/>
      </w:pPr>
      <w:r>
        <w:rPr>
          <w:rFonts w:ascii="Arial" w:cs="Arial" w:eastAsia="Arial" w:hAnsi="Arial"/>
          <w:b/>
          <w:bCs/>
          <w:color w:val="6B7280"/>
          <w:sz w:val="22"/>
          <w:szCs w:val="22"/>
        </w:rPr>
        <w:t xml:space="preserve">What grantees tell us</w:t>
      </w:r>
    </w:p>
    <w:p>
      <w:pPr>
        <w:pBdr>
          <w:left w:val="single" w:color="5B2D8E" w:sz="18" w:space="8"/>
        </w:pBdr>
        <w:spacing w:after="160" w:before="160"/>
        <w:ind w:left="480" w:right="480"/>
      </w:pPr>
      <w:r>
        <w:rPr>
          <w:rFonts w:ascii="Arial" w:cs="Arial" w:eastAsia="Arial" w:hAnsi="Arial"/>
          <w:i/>
          <w:iCs/>
          <w:color w:val="333333"/>
          <w:sz w:val="22"/>
          <w:szCs w:val="22"/>
        </w:rPr>
        <w:t xml:space="preserve">“I can’t believe how incredible y’all are. I’m in tears. This is the biggest thing that’s ever happened to me like this.”</w:t>
      </w:r>
    </w:p>
    <w:p>
      <w:pPr>
        <w:pBdr>
          <w:left w:val="single" w:color="5B2D8E" w:sz="18" w:space="8"/>
        </w:pBdr>
        <w:spacing w:after="160" w:before="160"/>
        <w:ind w:left="480" w:right="480"/>
      </w:pPr>
      <w:r>
        <w:rPr>
          <w:rFonts w:ascii="Arial" w:cs="Arial" w:eastAsia="Arial" w:hAnsi="Arial"/>
          <w:i/>
          <w:iCs/>
          <w:color w:val="333333"/>
          <w:sz w:val="22"/>
          <w:szCs w:val="22"/>
        </w:rPr>
        <w:t xml:space="preserve">“I want to say thank you and tell you you made a big difference in someone’s life today. I can’t stop crying. I’ve never felt understood or seen like this before.”</w:t>
      </w:r>
    </w:p>
    <w:p>
      <w:pPr>
        <w:pBdr>
          <w:left w:val="single" w:color="5B2D8E" w:sz="18" w:space="8"/>
        </w:pBdr>
        <w:spacing w:after="160" w:before="160"/>
        <w:ind w:left="480" w:right="480"/>
      </w:pPr>
      <w:r>
        <w:rPr>
          <w:rFonts w:ascii="Arial" w:cs="Arial" w:eastAsia="Arial" w:hAnsi="Arial"/>
          <w:i/>
          <w:iCs/>
          <w:color w:val="333333"/>
          <w:sz w:val="22"/>
          <w:szCs w:val="22"/>
        </w:rPr>
        <w:t xml:space="preserve">“Huge thank you for this generator so if we lose power, the oxygen concentrator can still run! I can’t thank you enough!!”</w:t>
      </w:r>
    </w:p>
    <w:p>
      <w:pPr>
        <w:pBdr>
          <w:left w:val="single" w:color="5B2D8E" w:sz="18" w:space="8"/>
        </w:pBdr>
        <w:spacing w:after="160" w:before="160"/>
        <w:ind w:left="480" w:right="480"/>
      </w:pPr>
      <w:r>
        <w:rPr>
          <w:rFonts w:ascii="Arial" w:cs="Arial" w:eastAsia="Arial" w:hAnsi="Arial"/>
          <w:i/>
          <w:iCs/>
          <w:color w:val="333333"/>
          <w:sz w:val="22"/>
          <w:szCs w:val="22"/>
        </w:rPr>
        <w:t xml:space="preserve">“You made someone struggling alone feel a little better and less lonely today.”</w:t>
      </w:r>
    </w:p>
    <w:p>
      <w:pPr>
        <w:spacing w:after="240"/>
      </w:pPr>
    </w:p>
    <w:p>
      <w:pPr>
        <w:pStyle w:val="Heading2"/>
        <w:spacing w:after="120" w:before="320"/>
      </w:pPr>
      <w:r>
        <w:rPr>
          <w:rFonts w:ascii="Arial" w:cs="Arial" w:eastAsia="Arial" w:hAnsi="Arial"/>
          <w:b/>
          <w:bCs/>
          <w:color w:val="2A7D6F"/>
          <w:sz w:val="26"/>
          <w:szCs w:val="26"/>
        </w:rPr>
        <w:t xml:space="preserve">Creator Grants</w:t>
      </w:r>
    </w:p>
    <w:p>
      <w:pPr>
        <w:spacing w:after="140"/>
      </w:pPr>
      <w:r>
        <w:rPr>
          <w:rFonts w:ascii="Arial" w:cs="Arial" w:eastAsia="Arial" w:hAnsi="Arial"/>
          <w:color w:val="111111"/>
          <w:sz w:val="22"/>
          <w:szCs w:val="22"/>
        </w:rPr>
        <w:t xml:space="preserve">Disabled and neurodivergent creators are constantly asked to share their stories, educate, and advocate for free. Creator Grants pay people instead of extracting from them. We fund writers, artists, educators, and builders creating disability justice knowledge, access tools, and neurodivergent cultural work.</w:t>
      </w:r>
    </w:p>
    <w:p>
      <w:pPr>
        <w:spacing w:after="140"/>
      </w:pPr>
      <w:r>
        <w:rPr>
          <w:rFonts w:ascii="Arial" w:cs="Arial" w:eastAsia="Arial" w:hAnsi="Arial"/>
          <w:b/>
          <w:bCs/>
          <w:color w:val="111111"/>
          <w:sz w:val="22"/>
          <w:szCs w:val="22"/>
        </w:rPr>
        <w:t xml:space="preserve">14 creator grants  |  </w:t>
      </w:r>
      <w:r>
        <w:rPr>
          <w:rFonts w:ascii="Arial" w:cs="Arial" w:eastAsia="Arial" w:hAnsi="Arial"/>
          <w:color w:val="111111"/>
          <w:sz w:val="22"/>
          <w:szCs w:val="22"/>
        </w:rPr>
        <w:t xml:space="preserve">$3,000 per grant  |  </w:t>
      </w:r>
      <w:r>
        <w:rPr>
          <w:rFonts w:ascii="Arial" w:cs="Arial" w:eastAsia="Arial" w:hAnsi="Arial"/>
          <w:b/>
          <w:bCs/>
          <w:color w:val="111111"/>
          <w:sz w:val="22"/>
          <w:szCs w:val="22"/>
        </w:rPr>
        <w:t xml:space="preserve">$42,000 total creator support</w:t>
      </w:r>
    </w:p>
    <w:p>
      <w:pPr>
        <w:spacing w:after="80"/>
      </w:pPr>
    </w:p>
    <w:p>
      <w:pPr>
        <w:pStyle w:val="Heading3"/>
        <w:spacing w:after="80" w:before="200"/>
      </w:pPr>
      <w:r>
        <w:rPr>
          <w:rFonts w:ascii="Arial" w:cs="Arial" w:eastAsia="Arial" w:hAnsi="Arial"/>
          <w:b/>
          <w:bCs/>
          <w:color w:val="6B7280"/>
          <w:sz w:val="22"/>
          <w:szCs w:val="22"/>
        </w:rPr>
        <w:t xml:space="preserve">What creators tell us</w:t>
      </w:r>
    </w:p>
    <w:p>
      <w:pPr>
        <w:pBdr>
          <w:left w:val="single" w:color="5B2D8E" w:sz="18" w:space="8"/>
        </w:pBdr>
        <w:spacing w:after="160" w:before="160"/>
        <w:ind w:left="480" w:right="480"/>
      </w:pPr>
      <w:r>
        <w:rPr>
          <w:rFonts w:ascii="Arial" w:cs="Arial" w:eastAsia="Arial" w:hAnsi="Arial"/>
          <w:i/>
          <w:iCs/>
          <w:color w:val="333333"/>
          <w:sz w:val="22"/>
          <w:szCs w:val="22"/>
        </w:rPr>
        <w:t xml:space="preserve">“Receiving a Stimpunks creator grant has been life changing. It has ensured the continued creation of the Major Pain podcast for many months, while giving me some flexibility to experiment.” — Jesse Mercury</w:t>
      </w:r>
    </w:p>
    <w:p>
      <w:pPr>
        <w:pBdr>
          <w:left w:val="single" w:color="5B2D8E" w:sz="18" w:space="8"/>
        </w:pBdr>
        <w:spacing w:after="160" w:before="160"/>
        <w:ind w:left="480" w:right="480"/>
      </w:pPr>
      <w:r>
        <w:rPr>
          <w:rFonts w:ascii="Arial" w:cs="Arial" w:eastAsia="Arial" w:hAnsi="Arial"/>
          <w:i/>
          <w:iCs/>
          <w:color w:val="333333"/>
          <w:sz w:val="22"/>
          <w:szCs w:val="22"/>
        </w:rPr>
        <w:t xml:space="preserve">“The Stimpunks Foundation provided me with so much more than financial support. They gave me a space in a community that I never knew existed for a person like myself.” — Brett L. Wery</w:t>
      </w:r>
    </w:p>
    <w:p>
      <w:pPr>
        <w:spacing w:after="240"/>
      </w:pPr>
    </w:p>
    <w:p>
      <w:pPr>
        <w:pStyle w:val="Heading2"/>
        <w:spacing w:after="120" w:before="320"/>
      </w:pPr>
      <w:r>
        <w:rPr>
          <w:rFonts w:ascii="Arial" w:cs="Arial" w:eastAsia="Arial" w:hAnsi="Arial"/>
          <w:b/>
          <w:bCs/>
          <w:color w:val="2A7D6F"/>
          <w:sz w:val="26"/>
          <w:szCs w:val="26"/>
        </w:rPr>
        <w:t xml:space="preserve">Public Knowledge Commons</w:t>
      </w:r>
    </w:p>
    <w:p>
      <w:pPr>
        <w:spacing w:after="140"/>
      </w:pPr>
      <w:r>
        <w:rPr>
          <w:rFonts w:ascii="Arial" w:cs="Arial" w:eastAsia="Arial" w:hAnsi="Arial"/>
          <w:color w:val="111111"/>
          <w:sz w:val="22"/>
          <w:szCs w:val="22"/>
        </w:rPr>
        <w:t xml:space="preserve">Stimpunks.org functions as a living encyclopedia of disability and difference — 1,305 freely accessible pages covering neurodivergent experiences, design frameworks, coping tools, learning pathways, a full glossary, and field guides. All content is published under a Creative Commons CC BY-SA license.</w:t>
      </w:r>
    </w:p>
    <w:p>
      <w:pPr>
        <w:pStyle w:val="ListParagraph"/>
        <w:numPr>
          <w:ilvl w:val="0"/>
          <w:numId w:val="2"/>
        </w:numPr>
        <w:spacing w:after="80"/>
      </w:pPr>
      <w:r>
        <w:rPr>
          <w:rFonts w:ascii="Arial" w:cs="Arial" w:eastAsia="Arial" w:hAnsi="Arial"/>
          <w:color w:val="111111"/>
          <w:sz w:val="22"/>
          <w:szCs w:val="22"/>
        </w:rPr>
        <w:t xml:space="preserve">1,305 web pages published</w:t>
      </w:r>
    </w:p>
    <w:p>
      <w:pPr>
        <w:pStyle w:val="ListParagraph"/>
        <w:numPr>
          <w:ilvl w:val="0"/>
          <w:numId w:val="2"/>
        </w:numPr>
        <w:spacing w:after="80"/>
      </w:pPr>
      <w:r>
        <w:rPr>
          <w:rFonts w:ascii="Arial" w:cs="Arial" w:eastAsia="Arial" w:hAnsi="Arial"/>
          <w:color w:val="111111"/>
          <w:sz w:val="22"/>
          <w:szCs w:val="22"/>
        </w:rPr>
        <w:t xml:space="preserve">65 citations in Google Scholar — cited in academic books, papers, and curricula globally</w:t>
      </w:r>
    </w:p>
    <w:p>
      <w:pPr>
        <w:pStyle w:val="ListParagraph"/>
        <w:numPr>
          <w:ilvl w:val="0"/>
          <w:numId w:val="2"/>
        </w:numPr>
        <w:spacing w:after="80"/>
      </w:pPr>
      <w:r>
        <w:rPr>
          <w:rFonts w:ascii="Arial" w:cs="Arial" w:eastAsia="Arial" w:hAnsi="Arial"/>
          <w:color w:val="111111"/>
          <w:sz w:val="22"/>
          <w:szCs w:val="22"/>
        </w:rPr>
        <w:t xml:space="preserve">Featured in “Narrating the Many Autisms” (Routledge, Stenning 2024) as a model of neurodivergent-led institutional design</w:t>
      </w:r>
    </w:p>
    <w:p>
      <w:pPr>
        <w:pStyle w:val="ListParagraph"/>
        <w:numPr>
          <w:ilvl w:val="0"/>
          <w:numId w:val="2"/>
        </w:numPr>
        <w:spacing w:after="80"/>
      </w:pPr>
      <w:r>
        <w:rPr>
          <w:rFonts w:ascii="Arial" w:cs="Arial" w:eastAsia="Arial" w:hAnsi="Arial"/>
          <w:color w:val="111111"/>
          <w:sz w:val="22"/>
          <w:szCs w:val="22"/>
        </w:rPr>
        <w:t xml:space="preserve">Freely accessible, globally used, designed for skimming and cognitive accessibility</w:t>
      </w:r>
    </w:p>
    <w:p>
      <w:pPr>
        <w:pStyle w:val="ListParagraph"/>
        <w:numPr>
          <w:ilvl w:val="0"/>
          <w:numId w:val="2"/>
        </w:numPr>
        <w:spacing w:after="80"/>
      </w:pPr>
      <w:r>
        <w:rPr>
          <w:rFonts w:ascii="Arial" w:cs="Arial" w:eastAsia="Arial" w:hAnsi="Arial"/>
          <w:color w:val="111111"/>
          <w:sz w:val="22"/>
          <w:szCs w:val="22"/>
        </w:rPr>
        <w:t xml:space="preserve">Available in 14 languages via WPML</w:t>
      </w:r>
    </w:p>
    <w:p>
      <w:pPr>
        <w:spacing w:after="80"/>
      </w:pPr>
    </w:p>
    <w:p>
      <w:pPr>
        <w:spacing w:after="140"/>
      </w:pPr>
      <w:r>
        <w:rPr>
          <w:rFonts w:ascii="Arial" w:cs="Arial" w:eastAsia="Arial" w:hAnsi="Arial"/>
          <w:color w:val="111111"/>
          <w:sz w:val="22"/>
          <w:szCs w:val="22"/>
        </w:rPr>
        <w:t xml:space="preserve">A search for “Stimpunks” on Google Scholar yields 65 results. We’ve been cited in research on autism identity, disability pedagogy, participatory design, and neurodiversity-affirming education. Our work has been adopted by educators, healthcare workers, designers, and families worldwide.</w:t>
      </w:r>
    </w:p>
    <w:p>
      <w:pPr>
        <w:spacing w:after="240"/>
      </w:pPr>
    </w:p>
    <w:p>
      <w:pPr>
        <w:pStyle w:val="Heading2"/>
        <w:spacing w:after="120" w:before="320"/>
      </w:pPr>
      <w:r>
        <w:rPr>
          <w:rFonts w:ascii="Arial" w:cs="Arial" w:eastAsia="Arial" w:hAnsi="Arial"/>
          <w:b/>
          <w:bCs/>
          <w:color w:val="2A7D6F"/>
          <w:sz w:val="26"/>
          <w:szCs w:val="26"/>
        </w:rPr>
        <w:t xml:space="preserve">Academic and Peer Recognition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8E1" w:val="clear"/>
            <w:tcMar>
              <w:top w:type="dxa" w:w="200"/>
              <w:left w:type="dxa" w:w="320"/>
              <w:bottom w:type="dxa" w:w="200"/>
              <w:right w:type="dxa" w:w="320"/>
            </w:tcMar>
          </w:tcPr>
          <w:p>
            <w:pPr>
              <w:spacing w:after="100"/>
            </w:pPr>
            <w:r>
              <w:rPr>
                <w:rFonts w:ascii="Arial" w:cs="Arial" w:eastAsia="Arial" w:hAnsi="Arial"/>
                <w:b/>
                <w:bCs/>
                <w:color w:val="333333"/>
                <w:sz w:val="19"/>
                <w:szCs w:val="19"/>
              </w:rPr>
              <w:t xml:space="preserve">From “Narrating the Many Autisms” (Routledge Series Integrating Science and Culture, 2024):</w:t>
            </w:r>
          </w:p>
          <w:p>
            <w:pPr>
              <w:spacing w:after="80"/>
            </w:pPr>
            <w:r>
              <w:rPr>
                <w:rFonts w:ascii="Arial" w:cs="Arial" w:eastAsia="Arial" w:hAnsi="Arial"/>
                <w:i/>
                <w:iCs/>
                <w:color w:val="333333"/>
                <w:sz w:val="20"/>
                <w:szCs w:val="20"/>
              </w:rPr>
              <w:t xml:space="preserve">“As ‘self-consciously subversive bricolage’ (Stimpunks), it paves the way for collective forms of expression that are modular and lively.”</w:t>
            </w:r>
          </w:p>
          <w:p>
            <w:r>
              <w:rPr>
                <w:rFonts w:ascii="Arial" w:cs="Arial" w:eastAsia="Arial" w:hAnsi="Arial"/>
                <w:i/>
                <w:iCs/>
                <w:color w:val="333333"/>
                <w:sz w:val="20"/>
                <w:szCs w:val="20"/>
              </w:rPr>
              <w:t xml:space="preserve">“Organizations such as Stimpunks and AutCollab facilitate connections between individuals to counter the isolation and perceived burdensomeness that many autistic people experience through dominant social practices.”</w:t>
            </w:r>
          </w:p>
        </w:tc>
      </w:tr>
    </w:tbl>
    <w:p>
      <w:pPr>
        <w:spacing w:after="120"/>
      </w:pPr>
    </w:p>
    <w:p>
      <w:pPr>
        <w:spacing w:after="140"/>
      </w:pPr>
      <w:r>
        <w:rPr>
          <w:rFonts w:ascii="Arial" w:cs="Arial" w:eastAsia="Arial" w:hAnsi="Arial"/>
          <w:color w:val="111111"/>
          <w:sz w:val="22"/>
          <w:szCs w:val="22"/>
        </w:rPr>
        <w:t xml:space="preserve">Stimpunks has also been recognized by:</w:t>
      </w:r>
    </w:p>
    <w:p>
      <w:pPr>
        <w:pStyle w:val="ListParagraph"/>
        <w:numPr>
          <w:ilvl w:val="0"/>
          <w:numId w:val="2"/>
        </w:numPr>
        <w:spacing w:after="80"/>
      </w:pPr>
      <w:r>
        <w:rPr>
          <w:rFonts w:ascii="Arial" w:cs="Arial" w:eastAsia="Arial" w:hAnsi="Arial"/>
          <w:color w:val="111111"/>
          <w:sz w:val="22"/>
          <w:szCs w:val="22"/>
        </w:rPr>
        <w:t xml:space="preserve">Human Restoration Project: “Stimpunks is an essential resource for educators.” — Ira David Socol, co-author of Timeless Learning</w:t>
      </w:r>
    </w:p>
    <w:p>
      <w:pPr>
        <w:pStyle w:val="ListParagraph"/>
        <w:numPr>
          <w:ilvl w:val="0"/>
          <w:numId w:val="2"/>
        </w:numPr>
        <w:spacing w:after="80"/>
      </w:pPr>
      <w:r>
        <w:rPr>
          <w:rFonts w:ascii="Arial" w:cs="Arial" w:eastAsia="Arial" w:hAnsi="Arial"/>
          <w:color w:val="111111"/>
          <w:sz w:val="22"/>
          <w:szCs w:val="22"/>
        </w:rPr>
        <w:t xml:space="preserve">Human Restoration Project: “Stimpunks gives us the tools to build neurodiversity-friendly spaces.”</w:t>
      </w:r>
    </w:p>
    <w:p>
      <w:pPr>
        <w:pStyle w:val="ListParagraph"/>
        <w:numPr>
          <w:ilvl w:val="0"/>
          <w:numId w:val="2"/>
        </w:numPr>
        <w:spacing w:after="80"/>
      </w:pPr>
      <w:r>
        <w:rPr>
          <w:rFonts w:ascii="Arial" w:cs="Arial" w:eastAsia="Arial" w:hAnsi="Arial"/>
          <w:color w:val="111111"/>
          <w:sz w:val="22"/>
          <w:szCs w:val="22"/>
        </w:rPr>
        <w:t xml:space="preserve">Pebble Autism: “We love Stimpunks, their Glossary is a rich source of information presented through an affirming lens.”</w:t>
      </w:r>
    </w:p>
    <w:p>
      <w:pPr>
        <w:spacing w:after="240"/>
      </w:pPr>
    </w:p>
    <w:p>
      <w:pPr>
        <w:pStyle w:val="Heading2"/>
        <w:spacing w:after="120" w:before="320"/>
      </w:pPr>
      <w:r>
        <w:rPr>
          <w:rFonts w:ascii="Arial" w:cs="Arial" w:eastAsia="Arial" w:hAnsi="Arial"/>
          <w:b/>
          <w:bCs/>
          <w:color w:val="2A7D6F"/>
          <w:sz w:val="26"/>
          <w:szCs w:val="26"/>
        </w:rPr>
        <w:t xml:space="preserve">Financial Transparency (2025)</w:t>
      </w:r>
    </w:p>
    <w:p>
      <w:pPr>
        <w:spacing w:after="140"/>
      </w:pPr>
      <w:r>
        <w:rPr>
          <w:rFonts w:ascii="Arial" w:cs="Arial" w:eastAsia="Arial" w:hAnsi="Arial"/>
          <w:color w:val="111111"/>
          <w:sz w:val="22"/>
          <w:szCs w:val="22"/>
        </w:rPr>
        <w:t xml:space="preserve">Stimpunks invests primarily in direct community support and access infrastructure. We report in standard nonprofit categories.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3360"/>
        <w:gridCol w:w="1200"/>
        <w:gridCol w:w="1200"/>
      </w:tblGrid>
      <w:tr>
        <w:tc>
          <w:tcPr>
            <w:tcW w:type="dxa" w:w="3600"/>
            <w:tcBorders>
              <w:top w:val="single" w:color="DDDDDD" w:sz="1"/>
              <w:left w:val="single" w:color="DDDDDD" w:sz="1"/>
              <w:bottom w:val="single" w:color="DDDDDD" w:sz="1"/>
              <w:right w:val="single" w:color="DDDDDD" w:sz="1"/>
            </w:tcBorders>
            <w:shd w:fill="5B2D8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3360"/>
            <w:tcBorders>
              <w:top w:val="single" w:color="DDDDDD" w:sz="1"/>
              <w:left w:val="single" w:color="DDDDDD" w:sz="1"/>
              <w:bottom w:val="single" w:color="DDDDDD" w:sz="1"/>
              <w:right w:val="single" w:color="DDDDDD" w:sz="1"/>
            </w:tcBorders>
            <w:shd w:fill="5B2D8E" w:val="clear"/>
            <w:tcMar>
              <w:top w:type="dxa" w:w="80"/>
              <w:left w:type="dxa" w:w="120"/>
              <w:bottom w:type="dxa" w:w="80"/>
              <w:right w:type="dxa" w:w="120"/>
            </w:tcMar>
          </w:tcPr>
          <w:p>
            <w:r>
              <w:rPr>
                <w:rFonts w:ascii="Arial" w:cs="Arial" w:eastAsia="Arial" w:hAnsi="Arial"/>
                <w:b/>
                <w:bCs/>
                <w:color w:val="FFFFFF"/>
                <w:sz w:val="20"/>
                <w:szCs w:val="20"/>
              </w:rPr>
              <w:t xml:space="preserve">What This Funds</w:t>
            </w:r>
          </w:p>
        </w:tc>
        <w:tc>
          <w:tcPr>
            <w:tcW w:type="dxa" w:w="1200"/>
            <w:tcBorders>
              <w:top w:val="single" w:color="DDDDDD" w:sz="1"/>
              <w:left w:val="single" w:color="DDDDDD" w:sz="1"/>
              <w:bottom w:val="single" w:color="DDDDDD" w:sz="1"/>
              <w:right w:val="single" w:color="DDDDDD" w:sz="1"/>
            </w:tcBorders>
            <w:shd w:fill="5B2D8E" w:val="clear"/>
            <w:tcMar>
              <w:top w:type="dxa" w:w="80"/>
              <w:left w:type="dxa" w:w="120"/>
              <w:bottom w:type="dxa" w:w="80"/>
              <w:right w:type="dxa" w:w="120"/>
            </w:tcMar>
          </w:tcPr>
          <w:p>
            <w:r>
              <w:rPr>
                <w:rFonts w:ascii="Arial" w:cs="Arial" w:eastAsia="Arial" w:hAnsi="Arial"/>
                <w:b/>
                <w:bCs/>
                <w:color w:val="FFFFFF"/>
                <w:sz w:val="20"/>
                <w:szCs w:val="20"/>
              </w:rPr>
              <w:t xml:space="preserve">Amount</w:t>
            </w:r>
          </w:p>
        </w:tc>
        <w:tc>
          <w:tcPr>
            <w:tcW w:type="dxa" w:w="1200"/>
            <w:tcBorders>
              <w:top w:val="single" w:color="DDDDDD" w:sz="1"/>
              <w:left w:val="single" w:color="DDDDDD" w:sz="1"/>
              <w:bottom w:val="single" w:color="DDDDDD" w:sz="1"/>
              <w:right w:val="single" w:color="DDDDDD" w:sz="1"/>
            </w:tcBorders>
            <w:shd w:fill="5B2D8E" w:val="clear"/>
            <w:tcMar>
              <w:top w:type="dxa" w:w="80"/>
              <w:left w:type="dxa" w:w="120"/>
              <w:bottom w:type="dxa" w:w="80"/>
              <w:right w:type="dxa" w:w="120"/>
            </w:tcMar>
          </w:tcPr>
          <w:p>
            <w:r>
              <w:rPr>
                <w:rFonts w:ascii="Arial" w:cs="Arial" w:eastAsia="Arial" w:hAnsi="Arial"/>
                <w:b/>
                <w:bCs/>
                <w:color w:val="FFFFFF"/>
                <w:sz w:val="20"/>
                <w:szCs w:val="20"/>
              </w:rPr>
              <w:t xml:space="preserve">Percent</w:t>
            </w:r>
          </w:p>
        </w:tc>
      </w:tr>
      <w:tr>
        <w:tc>
          <w:tcPr>
            <w:tcW w:type="dxa" w:w="3600"/>
            <w:tcBorders>
              <w:top w:val="single" w:color="DDDDDD" w:sz="1"/>
              <w:left w:val="single" w:color="DDDDDD" w:sz="1"/>
              <w:bottom w:val="single" w:color="DDDDDD" w:sz="1"/>
              <w:right w:val="single" w:color="DDDDDD" w:sz="1"/>
            </w:tcBorders>
            <w:shd w:fill="E0F2EF" w:val="clear"/>
            <w:tcMar>
              <w:top w:type="dxa" w:w="80"/>
              <w:left w:type="dxa" w:w="120"/>
              <w:bottom w:type="dxa" w:w="80"/>
              <w:right w:type="dxa" w:w="120"/>
            </w:tcMar>
          </w:tcPr>
          <w:p>
            <w:r>
              <w:rPr>
                <w:rFonts w:ascii="Arial" w:cs="Arial" w:eastAsia="Arial" w:hAnsi="Arial"/>
                <w:b/>
                <w:bCs/>
                <w:color w:val="111111"/>
                <w:sz w:val="20"/>
                <w:szCs w:val="20"/>
              </w:rPr>
              <w:t xml:space="preserve">Program Services</w:t>
            </w:r>
          </w:p>
        </w:tc>
        <w:tc>
          <w:tcPr>
            <w:tcW w:type="dxa" w:w="3360"/>
            <w:tcBorders>
              <w:top w:val="single" w:color="DDDDDD" w:sz="1"/>
              <w:left w:val="single" w:color="DDDDDD" w:sz="1"/>
              <w:bottom w:val="single" w:color="DDDDDD" w:sz="1"/>
              <w:right w:val="single" w:color="DDDDDD" w:sz="1"/>
            </w:tcBorders>
            <w:shd w:fill="E0F2EF" w:val="clear"/>
            <w:tcMar>
              <w:top w:type="dxa" w:w="80"/>
              <w:left w:type="dxa" w:w="120"/>
              <w:bottom w:type="dxa" w:w="80"/>
              <w:right w:type="dxa" w:w="120"/>
            </w:tcMar>
          </w:tcPr>
          <w:p>
            <w:r>
              <w:rPr>
                <w:rFonts w:ascii="Arial" w:cs="Arial" w:eastAsia="Arial" w:hAnsi="Arial"/>
                <w:color w:val="111111"/>
                <w:sz w:val="20"/>
                <w:szCs w:val="20"/>
              </w:rPr>
              <w:t xml:space="preserve">Mutual aid, creator grants, public education, access toolkits</w:t>
            </w:r>
          </w:p>
        </w:tc>
        <w:tc>
          <w:tcPr>
            <w:tcW w:type="dxa" w:w="1200"/>
            <w:tcBorders>
              <w:top w:val="single" w:color="DDDDDD" w:sz="1"/>
              <w:left w:val="single" w:color="DDDDDD" w:sz="1"/>
              <w:bottom w:val="single" w:color="DDDDDD" w:sz="1"/>
              <w:right w:val="single" w:color="DDDDDD" w:sz="1"/>
            </w:tcBorders>
            <w:shd w:fill="E0F2EF" w:val="clear"/>
            <w:tcMar>
              <w:top w:type="dxa" w:w="80"/>
              <w:left w:type="dxa" w:w="120"/>
              <w:bottom w:type="dxa" w:w="80"/>
              <w:right w:type="dxa" w:w="120"/>
            </w:tcMar>
          </w:tcPr>
          <w:p>
            <w:pPr>
              <w:jc w:val="right"/>
            </w:pPr>
            <w:r>
              <w:rPr>
                <w:rFonts w:ascii="Arial" w:cs="Arial" w:eastAsia="Arial" w:hAnsi="Arial"/>
                <w:color w:val="111111"/>
                <w:sz w:val="20"/>
                <w:szCs w:val="20"/>
              </w:rPr>
              <w:t xml:space="preserve">$78,000</w:t>
            </w:r>
          </w:p>
        </w:tc>
        <w:tc>
          <w:tcPr>
            <w:tcW w:type="dxa" w:w="1200"/>
            <w:tcBorders>
              <w:top w:val="single" w:color="DDDDDD" w:sz="1"/>
              <w:left w:val="single" w:color="DDDDDD" w:sz="1"/>
              <w:bottom w:val="single" w:color="DDDDDD" w:sz="1"/>
              <w:right w:val="single" w:color="DDDDDD" w:sz="1"/>
            </w:tcBorders>
            <w:shd w:fill="E0F2EF" w:val="clear"/>
            <w:tcMar>
              <w:top w:type="dxa" w:w="80"/>
              <w:left w:type="dxa" w:w="120"/>
              <w:bottom w:type="dxa" w:w="80"/>
              <w:right w:type="dxa" w:w="120"/>
            </w:tcMar>
          </w:tcPr>
          <w:p>
            <w:pPr>
              <w:jc w:val="right"/>
            </w:pPr>
            <w:r>
              <w:rPr>
                <w:rFonts w:ascii="Arial" w:cs="Arial" w:eastAsia="Arial" w:hAnsi="Arial"/>
                <w:b/>
                <w:bCs/>
                <w:color w:val="2A7D6F"/>
                <w:sz w:val="20"/>
                <w:szCs w:val="20"/>
              </w:rPr>
              <w:t xml:space="preserve">65%</w:t>
            </w:r>
          </w:p>
        </w:tc>
      </w:tr>
      <w:tr>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111111"/>
                <w:sz w:val="20"/>
                <w:szCs w:val="20"/>
              </w:rPr>
              <w:t xml:space="preserve">Administration</w:t>
            </w:r>
          </w:p>
        </w:tc>
        <w:tc>
          <w:tcPr>
            <w:tcW w:type="dxa" w:w="33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111111"/>
                <w:sz w:val="20"/>
                <w:szCs w:val="20"/>
              </w:rPr>
              <w:t xml:space="preserve">Governance, compliance, operations, infrastructure</w:t>
            </w:r>
          </w:p>
        </w:tc>
        <w:tc>
          <w:tcPr>
            <w:tcW w:type="dxa" w:w="1200"/>
            <w:tcBorders>
              <w:top w:val="single" w:color="DDDDDD" w:sz="1"/>
              <w:left w:val="single" w:color="DDDDDD" w:sz="1"/>
              <w:bottom w:val="single" w:color="DDDDDD" w:sz="1"/>
              <w:right w:val="single" w:color="DDDDDD" w:sz="1"/>
            </w:tcBorders>
            <w:tcMar>
              <w:top w:type="dxa" w:w="80"/>
              <w:left w:type="dxa" w:w="120"/>
              <w:bottom w:type="dxa" w:w="80"/>
              <w:right w:type="dxa" w:w="120"/>
            </w:tcMar>
          </w:tcPr>
          <w:p>
            <w:pPr>
              <w:jc w:val="right"/>
            </w:pPr>
            <w:r>
              <w:rPr>
                <w:rFonts w:ascii="Arial" w:cs="Arial" w:eastAsia="Arial" w:hAnsi="Arial"/>
                <w:color w:val="111111"/>
                <w:sz w:val="20"/>
                <w:szCs w:val="20"/>
              </w:rPr>
              <w:t xml:space="preserve">$30,000</w:t>
            </w:r>
          </w:p>
        </w:tc>
        <w:tc>
          <w:tcPr>
            <w:tcW w:type="dxa" w:w="1200"/>
            <w:tcBorders>
              <w:top w:val="single" w:color="DDDDDD" w:sz="1"/>
              <w:left w:val="single" w:color="DDDDDD" w:sz="1"/>
              <w:bottom w:val="single" w:color="DDDDDD" w:sz="1"/>
              <w:right w:val="single" w:color="DDDDDD" w:sz="1"/>
            </w:tcBorders>
            <w:tcMar>
              <w:top w:type="dxa" w:w="80"/>
              <w:left w:type="dxa" w:w="120"/>
              <w:bottom w:type="dxa" w:w="80"/>
              <w:right w:type="dxa" w:w="120"/>
            </w:tcMar>
          </w:tcPr>
          <w:p>
            <w:pPr>
              <w:jc w:val="right"/>
            </w:pPr>
            <w:r>
              <w:rPr>
                <w:rFonts w:ascii="Arial" w:cs="Arial" w:eastAsia="Arial" w:hAnsi="Arial"/>
                <w:color w:val="6B7280"/>
                <w:sz w:val="20"/>
                <w:szCs w:val="20"/>
              </w:rPr>
              <w:t xml:space="preserve">25%</w:t>
            </w:r>
          </w:p>
        </w:tc>
      </w:tr>
      <w:tr>
        <w:tc>
          <w:tcPr>
            <w:tcW w:type="dxa" w:w="360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111111"/>
                <w:sz w:val="20"/>
                <w:szCs w:val="20"/>
              </w:rPr>
              <w:t xml:space="preserve">Fundraising</w:t>
            </w:r>
          </w:p>
        </w:tc>
        <w:tc>
          <w:tcPr>
            <w:tcW w:type="dxa" w:w="3360"/>
            <w:tcBorders>
              <w:top w:val="single" w:color="DDDDDD" w:sz="1"/>
              <w:left w:val="single" w:color="DDDDDD" w:sz="1"/>
              <w:bottom w:val="single" w:color="DDDDDD" w:sz="1"/>
              <w:right w:val="single" w:color="DDDDDD" w:sz="1"/>
            </w:tcBorders>
            <w:tcMar>
              <w:top w:type="dxa" w:w="80"/>
              <w:left w:type="dxa" w:w="120"/>
              <w:bottom w:type="dxa" w:w="80"/>
              <w:right w:type="dxa" w:w="120"/>
            </w:tcMar>
          </w:tcPr>
          <w:p>
            <w:r>
              <w:rPr>
                <w:rFonts w:ascii="Arial" w:cs="Arial" w:eastAsia="Arial" w:hAnsi="Arial"/>
                <w:color w:val="111111"/>
                <w:sz w:val="20"/>
                <w:szCs w:val="20"/>
              </w:rPr>
              <w:t xml:space="preserve">Donation processing, grant writing, donor stewardship</w:t>
            </w:r>
          </w:p>
        </w:tc>
        <w:tc>
          <w:tcPr>
            <w:tcW w:type="dxa" w:w="1200"/>
            <w:tcBorders>
              <w:top w:val="single" w:color="DDDDDD" w:sz="1"/>
              <w:left w:val="single" w:color="DDDDDD" w:sz="1"/>
              <w:bottom w:val="single" w:color="DDDDDD" w:sz="1"/>
              <w:right w:val="single" w:color="DDDDDD" w:sz="1"/>
            </w:tcBorders>
            <w:tcMar>
              <w:top w:type="dxa" w:w="80"/>
              <w:left w:type="dxa" w:w="120"/>
              <w:bottom w:type="dxa" w:w="80"/>
              <w:right w:type="dxa" w:w="120"/>
            </w:tcMar>
          </w:tcPr>
          <w:p>
            <w:pPr>
              <w:jc w:val="right"/>
            </w:pPr>
            <w:r>
              <w:rPr>
                <w:rFonts w:ascii="Arial" w:cs="Arial" w:eastAsia="Arial" w:hAnsi="Arial"/>
                <w:color w:val="111111"/>
                <w:sz w:val="20"/>
                <w:szCs w:val="20"/>
              </w:rPr>
              <w:t xml:space="preserve">$12,000</w:t>
            </w:r>
          </w:p>
        </w:tc>
        <w:tc>
          <w:tcPr>
            <w:tcW w:type="dxa" w:w="1200"/>
            <w:tcBorders>
              <w:top w:val="single" w:color="DDDDDD" w:sz="1"/>
              <w:left w:val="single" w:color="DDDDDD" w:sz="1"/>
              <w:bottom w:val="single" w:color="DDDDDD" w:sz="1"/>
              <w:right w:val="single" w:color="DDDDDD" w:sz="1"/>
            </w:tcBorders>
            <w:tcMar>
              <w:top w:type="dxa" w:w="80"/>
              <w:left w:type="dxa" w:w="120"/>
              <w:bottom w:type="dxa" w:w="80"/>
              <w:right w:type="dxa" w:w="120"/>
            </w:tcMar>
          </w:tcPr>
          <w:p>
            <w:pPr>
              <w:jc w:val="right"/>
            </w:pPr>
            <w:r>
              <w:rPr>
                <w:rFonts w:ascii="Arial" w:cs="Arial" w:eastAsia="Arial" w:hAnsi="Arial"/>
                <w:color w:val="6B7280"/>
                <w:sz w:val="20"/>
                <w:szCs w:val="20"/>
              </w:rPr>
              <w:t xml:space="preserve">10%</w:t>
            </w:r>
          </w:p>
        </w:tc>
      </w:tr>
      <w:tr>
        <w:tc>
          <w:tcPr>
            <w:tcW w:type="dxa" w:w="3600"/>
            <w:tcBorders>
              <w:top w:val="single" w:color="DDDDDD" w:sz="1"/>
              <w:left w:val="single" w:color="DDDDDD" w:sz="1"/>
              <w:bottom w:val="single" w:color="DDDDDD" w:sz="1"/>
              <w:right w:val="single" w:color="DDDDDD" w:sz="1"/>
            </w:tcBorders>
            <w:shd w:fill="F3F4F6" w:val="clear"/>
            <w:tcMar>
              <w:top w:type="dxa" w:w="80"/>
              <w:left w:type="dxa" w:w="120"/>
              <w:bottom w:type="dxa" w:w="80"/>
              <w:right w:type="dxa" w:w="120"/>
            </w:tcMar>
          </w:tcPr>
          <w:p>
            <w:r>
              <w:rPr>
                <w:rFonts w:ascii="Arial" w:cs="Arial" w:eastAsia="Arial" w:hAnsi="Arial"/>
                <w:b/>
                <w:bCs/>
                <w:color w:val="111111"/>
                <w:sz w:val="20"/>
                <w:szCs w:val="20"/>
              </w:rPr>
              <w:t xml:space="preserve">Total Expenses</w:t>
            </w:r>
          </w:p>
        </w:tc>
        <w:tc>
          <w:tcPr>
            <w:tcW w:type="dxa" w:w="3360"/>
            <w:tcBorders>
              <w:top w:val="single" w:color="DDDDDD" w:sz="1"/>
              <w:left w:val="single" w:color="DDDDDD" w:sz="1"/>
              <w:bottom w:val="single" w:color="DDDDDD" w:sz="1"/>
              <w:right w:val="single" w:color="DDDDDD" w:sz="1"/>
            </w:tcBorders>
            <w:shd w:fill="F3F4F6" w:val="clear"/>
            <w:tcMar>
              <w:top w:type="dxa" w:w="80"/>
              <w:left w:type="dxa" w:w="120"/>
              <w:bottom w:type="dxa" w:w="80"/>
              <w:right w:type="dxa" w:w="120"/>
            </w:tcMar>
          </w:tcPr>
          <w:p/>
        </w:tc>
        <w:tc>
          <w:tcPr>
            <w:tcW w:type="dxa" w:w="1200"/>
            <w:tcBorders>
              <w:top w:val="single" w:color="DDDDDD" w:sz="1"/>
              <w:left w:val="single" w:color="DDDDDD" w:sz="1"/>
              <w:bottom w:val="single" w:color="DDDDDD" w:sz="1"/>
              <w:right w:val="single" w:color="DDDDDD" w:sz="1"/>
            </w:tcBorders>
            <w:shd w:fill="F3F4F6" w:val="clear"/>
            <w:tcMar>
              <w:top w:type="dxa" w:w="80"/>
              <w:left w:type="dxa" w:w="120"/>
              <w:bottom w:type="dxa" w:w="80"/>
              <w:right w:type="dxa" w:w="120"/>
            </w:tcMar>
          </w:tcPr>
          <w:p>
            <w:pPr>
              <w:jc w:val="right"/>
            </w:pPr>
            <w:r>
              <w:rPr>
                <w:rFonts w:ascii="Arial" w:cs="Arial" w:eastAsia="Arial" w:hAnsi="Arial"/>
                <w:b/>
                <w:bCs/>
                <w:color w:val="111111"/>
                <w:sz w:val="20"/>
                <w:szCs w:val="20"/>
              </w:rPr>
              <w:t xml:space="preserve">$120,000</w:t>
            </w:r>
          </w:p>
        </w:tc>
        <w:tc>
          <w:tcPr>
            <w:tcW w:type="dxa" w:w="1200"/>
            <w:tcBorders>
              <w:top w:val="single" w:color="DDDDDD" w:sz="1"/>
              <w:left w:val="single" w:color="DDDDDD" w:sz="1"/>
              <w:bottom w:val="single" w:color="DDDDDD" w:sz="1"/>
              <w:right w:val="single" w:color="DDDDDD" w:sz="1"/>
            </w:tcBorders>
            <w:shd w:fill="F3F4F6" w:val="clear"/>
            <w:tcMar>
              <w:top w:type="dxa" w:w="80"/>
              <w:left w:type="dxa" w:w="120"/>
              <w:bottom w:type="dxa" w:w="80"/>
              <w:right w:type="dxa" w:w="120"/>
            </w:tcMar>
          </w:tcPr>
          <w:p>
            <w:pPr>
              <w:jc w:val="right"/>
            </w:pPr>
            <w:r>
              <w:rPr>
                <w:rFonts w:ascii="Arial" w:cs="Arial" w:eastAsia="Arial" w:hAnsi="Arial"/>
                <w:b/>
                <w:bCs/>
                <w:color w:val="111111"/>
                <w:sz w:val="20"/>
                <w:szCs w:val="20"/>
              </w:rPr>
              <w:t xml:space="preserve">100%</w:t>
            </w:r>
          </w:p>
        </w:tc>
      </w:tr>
    </w:tbl>
    <w:p>
      <w:pPr>
        <w:spacing w:after="120"/>
      </w:pPr>
    </w:p>
    <w:p>
      <w:pPr>
        <w:spacing w:after="140"/>
      </w:pPr>
      <w:r>
        <w:rPr>
          <w:rFonts w:ascii="Arial" w:cs="Arial" w:eastAsia="Arial" w:hAnsi="Arial"/>
          <w:color w:val="111111"/>
          <w:sz w:val="22"/>
          <w:szCs w:val="22"/>
        </w:rPr>
        <w:t xml:space="preserve">65% of expenses go directly to program services — mutual aid, creator grants, public education, and access infrastructure. We pay living wages to staff and treat administrative costs as mission-aligned stewardship, not overhead to minimize.</w:t>
      </w:r>
    </w:p>
    <w:p>
      <w:pPr>
        <w:spacing w:after="80"/>
      </w:pPr>
    </w:p>
    <w:p>
      <w:pPr>
        <w:spacing w:after="140"/>
      </w:pPr>
      <w:r>
        <w:rPr>
          <w:rFonts w:ascii="Arial" w:cs="Arial" w:eastAsia="Arial" w:hAnsi="Arial"/>
          <w:i/>
          <w:iCs/>
          <w:color w:val="6B7280"/>
          <w:sz w:val="22"/>
          <w:szCs w:val="22"/>
        </w:rPr>
        <w:t xml:space="preserve">Full financial documentation available at stimpunks.org/about/accountability/</w:t>
      </w:r>
    </w:p>
    <w:p>
      <w:pPr>
        <w:spacing w:after="240"/>
      </w:pPr>
    </w:p>
    <w:p>
      <w:pPr>
        <w:pStyle w:val="Heading2"/>
        <w:spacing w:after="120" w:before="320"/>
      </w:pPr>
      <w:r>
        <w:rPr>
          <w:rFonts w:ascii="Arial" w:cs="Arial" w:eastAsia="Arial" w:hAnsi="Arial"/>
          <w:b/>
          <w:bCs/>
          <w:color w:val="2A7D6F"/>
          <w:sz w:val="26"/>
          <w:szCs w:val="26"/>
        </w:rPr>
        <w:t xml:space="preserve">Outcomes We Track</w:t>
      </w:r>
    </w:p>
    <w:p>
      <w:pPr>
        <w:spacing w:after="140"/>
      </w:pPr>
      <w:r>
        <w:rPr>
          <w:rFonts w:ascii="Arial" w:cs="Arial" w:eastAsia="Arial" w:hAnsi="Arial"/>
          <w:color w:val="111111"/>
          <w:sz w:val="22"/>
          <w:szCs w:val="22"/>
        </w:rPr>
        <w:t xml:space="preserve">We do not reduce impact to counts. We track whether our work is used, adapted, and whether it reduces harm. Our outcomes are often qualitative, cultural, and systemic.</w:t>
      </w:r>
    </w:p>
    <w:p>
      <w:pPr>
        <w:spacing w:after="80"/>
      </w:pPr>
    </w:p>
    <w:p>
      <w:pPr>
        <w:pStyle w:val="Heading3"/>
        <w:spacing w:after="80" w:before="200"/>
      </w:pPr>
      <w:r>
        <w:rPr>
          <w:rFonts w:ascii="Arial" w:cs="Arial" w:eastAsia="Arial" w:hAnsi="Arial"/>
          <w:b/>
          <w:bCs/>
          <w:color w:val="6B7280"/>
          <w:sz w:val="22"/>
          <w:szCs w:val="22"/>
        </w:rPr>
        <w:t xml:space="preserve">Direct Support Outcomes</w:t>
      </w:r>
    </w:p>
    <w:p>
      <w:pPr>
        <w:pStyle w:val="ListParagraph"/>
        <w:numPr>
          <w:ilvl w:val="0"/>
          <w:numId w:val="2"/>
        </w:numPr>
        <w:spacing w:after="80"/>
      </w:pPr>
      <w:r>
        <w:rPr>
          <w:rFonts w:ascii="Arial" w:cs="Arial" w:eastAsia="Arial" w:hAnsi="Arial"/>
          <w:color w:val="111111"/>
          <w:sz w:val="22"/>
          <w:szCs w:val="22"/>
        </w:rPr>
        <w:t xml:space="preserve">Stabilization and crisis prevention for mutual aid grantees</w:t>
      </w:r>
    </w:p>
    <w:p>
      <w:pPr>
        <w:pStyle w:val="ListParagraph"/>
        <w:numPr>
          <w:ilvl w:val="0"/>
          <w:numId w:val="2"/>
        </w:numPr>
        <w:spacing w:after="80"/>
      </w:pPr>
      <w:r>
        <w:rPr>
          <w:rFonts w:ascii="Arial" w:cs="Arial" w:eastAsia="Arial" w:hAnsi="Arial"/>
          <w:color w:val="111111"/>
          <w:sz w:val="22"/>
          <w:szCs w:val="22"/>
        </w:rPr>
        <w:t xml:space="preserve">Sustained creative and advocacy work by neurodivergent and disabled creators</w:t>
      </w:r>
    </w:p>
    <w:p>
      <w:pPr>
        <w:pStyle w:val="ListParagraph"/>
        <w:numPr>
          <w:ilvl w:val="0"/>
          <w:numId w:val="2"/>
        </w:numPr>
        <w:spacing w:after="80"/>
      </w:pPr>
      <w:r>
        <w:rPr>
          <w:rFonts w:ascii="Arial" w:cs="Arial" w:eastAsia="Arial" w:hAnsi="Arial"/>
          <w:color w:val="111111"/>
          <w:sz w:val="22"/>
          <w:szCs w:val="22"/>
        </w:rPr>
        <w:t xml:space="preserve">Reduced stress, improved capacity to engage in life, work, and care</w:t>
      </w:r>
    </w:p>
    <w:p>
      <w:pPr>
        <w:spacing w:after="80"/>
      </w:pPr>
    </w:p>
    <w:p>
      <w:pPr>
        <w:pStyle w:val="Heading3"/>
        <w:spacing w:after="80" w:before="200"/>
      </w:pPr>
      <w:r>
        <w:rPr>
          <w:rFonts w:ascii="Arial" w:cs="Arial" w:eastAsia="Arial" w:hAnsi="Arial"/>
          <w:b/>
          <w:bCs/>
          <w:color w:val="6B7280"/>
          <w:sz w:val="22"/>
          <w:szCs w:val="22"/>
        </w:rPr>
        <w:t xml:space="preserve">Knowledge and Education Outcomes</w:t>
      </w:r>
    </w:p>
    <w:p>
      <w:pPr>
        <w:pStyle w:val="ListParagraph"/>
        <w:numPr>
          <w:ilvl w:val="0"/>
          <w:numId w:val="2"/>
        </w:numPr>
        <w:spacing w:after="80"/>
      </w:pPr>
      <w:r>
        <w:rPr>
          <w:rFonts w:ascii="Arial" w:cs="Arial" w:eastAsia="Arial" w:hAnsi="Arial"/>
          <w:color w:val="111111"/>
          <w:sz w:val="22"/>
          <w:szCs w:val="22"/>
        </w:rPr>
        <w:t xml:space="preserve">Improved understanding of neurodivergent life among educators, families, and clinicians</w:t>
      </w:r>
    </w:p>
    <w:p>
      <w:pPr>
        <w:pStyle w:val="ListParagraph"/>
        <w:numPr>
          <w:ilvl w:val="0"/>
          <w:numId w:val="2"/>
        </w:numPr>
        <w:spacing w:after="80"/>
      </w:pPr>
      <w:r>
        <w:rPr>
          <w:rFonts w:ascii="Arial" w:cs="Arial" w:eastAsia="Arial" w:hAnsi="Arial"/>
          <w:color w:val="111111"/>
          <w:sz w:val="22"/>
          <w:szCs w:val="22"/>
        </w:rPr>
        <w:t xml:space="preserve">Reduced stigma and deficit framing through accessible, affirming language</w:t>
      </w:r>
    </w:p>
    <w:p>
      <w:pPr>
        <w:pStyle w:val="ListParagraph"/>
        <w:numPr>
          <w:ilvl w:val="0"/>
          <w:numId w:val="2"/>
        </w:numPr>
        <w:spacing w:after="80"/>
      </w:pPr>
      <w:r>
        <w:rPr>
          <w:rFonts w:ascii="Arial" w:cs="Arial" w:eastAsia="Arial" w:hAnsi="Arial"/>
          <w:color w:val="111111"/>
          <w:sz w:val="22"/>
          <w:szCs w:val="22"/>
        </w:rPr>
        <w:t xml:space="preserve">Adoption of Stimpunks frameworks in classrooms, clinics, and organizations</w:t>
      </w:r>
    </w:p>
    <w:p>
      <w:pPr>
        <w:pStyle w:val="ListParagraph"/>
        <w:numPr>
          <w:ilvl w:val="0"/>
          <w:numId w:val="2"/>
        </w:numPr>
        <w:spacing w:after="80"/>
      </w:pPr>
      <w:r>
        <w:rPr>
          <w:rFonts w:ascii="Arial" w:cs="Arial" w:eastAsia="Arial" w:hAnsi="Arial"/>
          <w:color w:val="111111"/>
          <w:sz w:val="22"/>
          <w:szCs w:val="22"/>
        </w:rPr>
        <w:t xml:space="preserve">Academic citations demonstrating uptake in research and scholarship</w:t>
      </w:r>
    </w:p>
    <w:p>
      <w:pPr>
        <w:spacing w:after="80"/>
      </w:pPr>
    </w:p>
    <w:p>
      <w:pPr>
        <w:pStyle w:val="Heading3"/>
        <w:spacing w:after="80" w:before="200"/>
      </w:pPr>
      <w:r>
        <w:rPr>
          <w:rFonts w:ascii="Arial" w:cs="Arial" w:eastAsia="Arial" w:hAnsi="Arial"/>
          <w:b/>
          <w:bCs/>
          <w:color w:val="6B7280"/>
          <w:sz w:val="22"/>
          <w:szCs w:val="22"/>
        </w:rPr>
        <w:t xml:space="preserve">Systems Change Outcomes</w:t>
      </w:r>
    </w:p>
    <w:p>
      <w:pPr>
        <w:pStyle w:val="ListParagraph"/>
        <w:numPr>
          <w:ilvl w:val="0"/>
          <w:numId w:val="2"/>
        </w:numPr>
        <w:spacing w:after="80"/>
      </w:pPr>
      <w:r>
        <w:rPr>
          <w:rFonts w:ascii="Arial" w:cs="Arial" w:eastAsia="Arial" w:hAnsi="Arial"/>
          <w:color w:val="111111"/>
          <w:sz w:val="22"/>
          <w:szCs w:val="22"/>
        </w:rPr>
        <w:t xml:space="preserve">Shift from compliance-based to consent-based models in education and care</w:t>
      </w:r>
    </w:p>
    <w:p>
      <w:pPr>
        <w:pStyle w:val="ListParagraph"/>
        <w:numPr>
          <w:ilvl w:val="0"/>
          <w:numId w:val="2"/>
        </w:numPr>
        <w:spacing w:after="80"/>
      </w:pPr>
      <w:r>
        <w:rPr>
          <w:rFonts w:ascii="Arial" w:cs="Arial" w:eastAsia="Arial" w:hAnsi="Arial"/>
          <w:color w:val="111111"/>
          <w:sz w:val="22"/>
          <w:szCs w:val="22"/>
        </w:rPr>
        <w:t xml:space="preserve">Expanded language for neurodivergent and disabled experience</w:t>
      </w:r>
    </w:p>
    <w:p>
      <w:pPr>
        <w:pStyle w:val="ListParagraph"/>
        <w:numPr>
          <w:ilvl w:val="0"/>
          <w:numId w:val="2"/>
        </w:numPr>
        <w:spacing w:after="80"/>
      </w:pPr>
      <w:r>
        <w:rPr>
          <w:rFonts w:ascii="Arial" w:cs="Arial" w:eastAsia="Arial" w:hAnsi="Arial"/>
          <w:color w:val="111111"/>
          <w:sz w:val="22"/>
          <w:szCs w:val="22"/>
        </w:rPr>
        <w:t xml:space="preserve">Community knowledge that outlives any single grant cycle</w:t>
      </w:r>
    </w:p>
    <w:p>
      <w:pPr>
        <w:pStyle w:val="ListParagraph"/>
        <w:numPr>
          <w:ilvl w:val="0"/>
          <w:numId w:val="2"/>
        </w:numPr>
        <w:spacing w:after="80"/>
      </w:pPr>
      <w:r>
        <w:rPr>
          <w:rFonts w:ascii="Arial" w:cs="Arial" w:eastAsia="Arial" w:hAnsi="Arial"/>
          <w:color w:val="111111"/>
          <w:sz w:val="22"/>
          <w:szCs w:val="22"/>
        </w:rPr>
        <w:t xml:space="preserve">Open, reusable infrastructure that scales without extraction</w:t>
      </w:r>
    </w:p>
    <w:p>
      <w:pPr>
        <w:spacing w:after="240"/>
      </w:pPr>
    </w:p>
    <w:p>
      <w:pPr>
        <w:pStyle w:val="Heading2"/>
        <w:spacing w:after="120" w:before="320"/>
      </w:pPr>
      <w:r>
        <w:rPr>
          <w:rFonts w:ascii="Arial" w:cs="Arial" w:eastAsia="Arial" w:hAnsi="Arial"/>
          <w:b/>
          <w:bCs/>
          <w:color w:val="2A7D6F"/>
          <w:sz w:val="26"/>
          <w:szCs w:val="26"/>
        </w:rPr>
        <w:t xml:space="preserve">What Makes Stimpunks Distinct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DE7F6" w:val="clear"/>
            <w:tcMar>
              <w:top w:type="dxa" w:w="200"/>
              <w:left w:type="dxa" w:w="320"/>
              <w:bottom w:type="dxa" w:w="200"/>
              <w:right w:type="dxa" w:w="320"/>
            </w:tcMar>
          </w:tcPr>
          <w:p>
            <w:pPr>
              <w:spacing w:after="100"/>
            </w:pPr>
            <w:r>
              <w:rPr>
                <w:rFonts w:ascii="Arial" w:cs="Arial" w:eastAsia="Arial" w:hAnsi="Arial"/>
                <w:b/>
                <w:bCs/>
                <w:color w:val="5B2D8E"/>
                <w:sz w:val="22"/>
                <w:szCs w:val="22"/>
              </w:rPr>
              <w:t xml:space="preserve">Led by the communities served</w:t>
            </w:r>
          </w:p>
          <w:p>
            <w:pPr>
              <w:spacing w:after="140"/>
            </w:pPr>
            <w:r>
              <w:rPr>
                <w:rFonts w:ascii="Arial" w:cs="Arial" w:eastAsia="Arial" w:hAnsi="Arial"/>
                <w:color w:val="111111"/>
                <w:sz w:val="22"/>
                <w:szCs w:val="22"/>
              </w:rPr>
              <w:t xml:space="preserve">All directors and board members are themselves neurodivergent or disabled. There is no guessing what people need.</w:t>
            </w:r>
          </w:p>
          <w:p>
            <w:pPr>
              <w:spacing w:after="100"/>
            </w:pPr>
            <w:r>
              <w:rPr>
                <w:rFonts w:ascii="Arial" w:cs="Arial" w:eastAsia="Arial" w:hAnsi="Arial"/>
                <w:b/>
                <w:bCs/>
                <w:color w:val="5B2D8E"/>
                <w:sz w:val="22"/>
                <w:szCs w:val="22"/>
              </w:rPr>
              <w:t xml:space="preserve">Direct aid + systems change</w:t>
            </w:r>
          </w:p>
          <w:p>
            <w:pPr>
              <w:spacing w:after="140"/>
            </w:pPr>
            <w:r>
              <w:rPr>
                <w:rFonts w:ascii="Arial" w:cs="Arial" w:eastAsia="Arial" w:hAnsi="Arial"/>
                <w:color w:val="111111"/>
                <w:sz w:val="22"/>
                <w:szCs w:val="22"/>
              </w:rPr>
              <w:t xml:space="preserve">We combine immediate material support with long-term infrastructure that prevents harm before it occurs.</w:t>
            </w:r>
          </w:p>
          <w:p>
            <w:pPr>
              <w:spacing w:after="100"/>
            </w:pPr>
            <w:r>
              <w:rPr>
                <w:rFonts w:ascii="Arial" w:cs="Arial" w:eastAsia="Arial" w:hAnsi="Arial"/>
                <w:b/>
                <w:bCs/>
                <w:color w:val="5B2D8E"/>
                <w:sz w:val="22"/>
                <w:szCs w:val="22"/>
              </w:rPr>
              <w:t xml:space="preserve">Rejects coercive models</w:t>
            </w:r>
          </w:p>
          <w:p>
            <w:pPr>
              <w:spacing w:after="140"/>
            </w:pPr>
            <w:r>
              <w:rPr>
                <w:rFonts w:ascii="Arial" w:cs="Arial" w:eastAsia="Arial" w:hAnsi="Arial"/>
                <w:color w:val="111111"/>
                <w:sz w:val="22"/>
                <w:szCs w:val="22"/>
              </w:rPr>
              <w:t xml:space="preserve">We do not fix people. We fix access, expectations, and environments. No compliance-based approaches, no masking required to receive support.</w:t>
            </w:r>
          </w:p>
          <w:p>
            <w:pPr>
              <w:spacing w:after="100"/>
            </w:pPr>
            <w:r>
              <w:rPr>
                <w:rFonts w:ascii="Arial" w:cs="Arial" w:eastAsia="Arial" w:hAnsi="Arial"/>
                <w:b/>
                <w:bCs/>
                <w:color w:val="5B2D8E"/>
                <w:sz w:val="22"/>
                <w:szCs w:val="22"/>
              </w:rPr>
              <w:t xml:space="preserve">Low overhead, high trust</w:t>
            </w:r>
          </w:p>
          <w:p>
            <w:pPr>
              <w:spacing w:after="140"/>
            </w:pPr>
            <w:r>
              <w:rPr>
                <w:rFonts w:ascii="Arial" w:cs="Arial" w:eastAsia="Arial" w:hAnsi="Arial"/>
                <w:color w:val="111111"/>
                <w:sz w:val="22"/>
                <w:szCs w:val="22"/>
              </w:rPr>
              <w:t xml:space="preserve">65% of expenses are program services. We maintain public accountability without gatekeeping.</w:t>
            </w:r>
          </w:p>
          <w:p>
            <w:pPr>
              <w:spacing w:after="0"/>
            </w:pPr>
            <w:r>
              <w:rPr>
                <w:rFonts w:ascii="Arial" w:cs="Arial" w:eastAsia="Arial" w:hAnsi="Arial"/>
                <w:b/>
                <w:bCs/>
                <w:color w:val="5B2D8E"/>
                <w:sz w:val="22"/>
                <w:szCs w:val="22"/>
              </w:rPr>
              <w:t xml:space="preserve">One in four U.S. adults has a disability.</w:t>
            </w:r>
          </w:p>
          <w:p>
            <w:pPr>
              <w:spacing w:after="140"/>
            </w:pPr>
            <w:r>
              <w:rPr>
                <w:rFonts w:ascii="Arial" w:cs="Arial" w:eastAsia="Arial" w:hAnsi="Arial"/>
                <w:color w:val="111111"/>
                <w:sz w:val="22"/>
                <w:szCs w:val="22"/>
              </w:rPr>
              <w:t xml:space="preserve">Yet disability organizations receive only 2% of U.S. grant funding, and only 19% of disabled people are employed. Stimpunks invests directly in the community most systematically underfunded.</w:t>
            </w:r>
          </w:p>
        </w:tc>
      </w:tr>
    </w:tbl>
    <w:p>
      <w:pPr>
        <w:spacing w:after="240"/>
      </w:pPr>
    </w:p>
    <w:p>
      <w:pPr>
        <w:pStyle w:val="Heading2"/>
        <w:spacing w:after="120" w:before="320"/>
      </w:pPr>
      <w:r>
        <w:rPr>
          <w:rFonts w:ascii="Arial" w:cs="Arial" w:eastAsia="Arial" w:hAnsi="Arial"/>
          <w:b/>
          <w:bCs/>
          <w:color w:val="2A7D6F"/>
          <w:sz w:val="26"/>
          <w:szCs w:val="26"/>
        </w:rPr>
        <w:t xml:space="preserve">Bottom Line</w:t>
      </w:r>
    </w:p>
    <w:p>
      <w:pPr>
        <w:spacing w:after="140"/>
      </w:pPr>
      <w:r>
        <w:rPr>
          <w:rFonts w:ascii="Arial" w:cs="Arial" w:eastAsia="Arial" w:hAnsi="Arial"/>
          <w:color w:val="111111"/>
          <w:sz w:val="22"/>
          <w:szCs w:val="22"/>
        </w:rPr>
        <w:t xml:space="preserve">Stimpunks invests in people and the conditions that allow them to thrive — not in systems that demand conformity. Funding Stimpunks supports immediate relief and durable cultural change, led by those most affected.</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0F2EF" w:val="clear"/>
            <w:tcMar>
              <w:top w:type="dxa" w:w="200"/>
              <w:left w:type="dxa" w:w="320"/>
              <w:bottom w:type="dxa" w:w="200"/>
              <w:right w:type="dxa" w:w="320"/>
            </w:tcMar>
          </w:tcPr>
          <w:p>
            <w:pPr>
              <w:spacing w:after="120"/>
              <w:jc w:val="center"/>
            </w:pPr>
            <w:r>
              <w:rPr>
                <w:rFonts w:ascii="Arial" w:cs="Arial" w:eastAsia="Arial" w:hAnsi="Arial"/>
                <w:color w:val="6B7280"/>
                <w:sz w:val="20"/>
                <w:szCs w:val="20"/>
              </w:rPr>
              <w:t xml:space="preserve">Donate · Accountability · Impact · Contact</w:t>
            </w:r>
          </w:p>
          <w:p>
            <w:pPr>
              <w:jc w:val="center"/>
            </w:pPr>
            <w:r>
              <w:rPr>
                <w:rFonts w:ascii="Arial" w:cs="Arial" w:eastAsia="Arial" w:hAnsi="Arial"/>
                <w:b/>
                <w:bCs/>
                <w:color w:val="5B2D8E"/>
                <w:sz w:val="20"/>
                <w:szCs w:val="20"/>
              </w:rPr>
              <w:t xml:space="preserve">stimpunks.org/give  |  stimpunks.org/about/accountability  |  stimpunks.org/impact  |  stimpunks.org/contact</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5B2D8E" w:sz="4" w:space="1"/>
      </w:pBdr>
      <w:tabs>
        <w:tab w:val="right" w:pos="9026"/>
      </w:tabs>
      <w:spacing w:before="120"/>
    </w:pPr>
    <w:r>
      <w:rPr>
        <w:rFonts w:ascii="Arial" w:cs="Arial" w:eastAsia="Arial" w:hAnsi="Arial"/>
        <w:color w:val="6B7280"/>
        <w:sz w:val="18"/>
        <w:szCs w:val="18"/>
      </w:rPr>
      <w:t xml:space="preserve">stimpunks.org  |  501(c)(3) Nonprofit  |  EIN: 87-4010796</w:t>
    </w:r>
    <w:r>
      <w:rPr>
        <w:rFonts w:ascii="Arial" w:cs="Arial" w:eastAsia="Arial" w:hAnsi="Arial"/>
        <w:color w:val="6B7280"/>
        <w:sz w:val="18"/>
        <w:szCs w:val="18"/>
      </w:rPr>
      <w:t xml:space="preserve">	stimpunks.org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5B2D8E" w:sz="4" w:space="1"/>
      </w:pBdr>
      <w:spacing w:after="120"/>
    </w:pPr>
    <w:r>
      <w:rPr>
        <w:rFonts w:ascii="Arial" w:cs="Arial" w:eastAsia="Arial" w:hAnsi="Arial"/>
        <w:color w:val="6B7280"/>
        <w:sz w:val="18"/>
        <w:szCs w:val="18"/>
      </w:rPr>
      <w:t xml:space="preserve">Stimpunks Foundation  |  Impact Brief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5B2D8E"/>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2A7D6F"/>
      <w:sz w:val="26"/>
      <w:szCs w:val="26"/>
    </w:rPr>
  </w:style>
  <w:style w:type="paragraph" w:styleId="Heading3">
    <w:name w:val="Heading 3"/>
    <w:basedOn w:val="Normal"/>
    <w:next w:val="Normal"/>
    <w:qFormat/>
    <w:pPr>
      <w:spacing w:after="80" w:before="200"/>
      <w:outlineLvl w:val="2"/>
    </w:pPr>
    <w:rPr>
      <w:rFonts w:ascii="Arial" w:cs="Arial" w:eastAsia="Arial" w:hAnsi="Arial"/>
      <w:b/>
      <w:bCs/>
      <w:color w:val="6B728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2026-04-04T09:53:40.217Z</dcterms:created>
  <dcterms:modified xsi:type="dcterms:W3CDTF">2026-04-04T09:53:40.217Z</dcterms:modified>
</cp:coreProperties>
</file>

<file path=docProps/custom.xml><?xml version="1.0" encoding="utf-8"?>
<Properties xmlns="http://schemas.openxmlformats.org/officeDocument/2006/custom-properties" xmlns:vt="http://schemas.openxmlformats.org/officeDocument/2006/docPropsVTypes"/>
</file>